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İris Han Hotel – D.3.5 Esaret Altındaki Yaban Hayatı Mevzuatı Bilgilendirme Dosyası</w:t>
      </w:r>
    </w:p>
    <w:p>
      <w:pPr>
        <w:pStyle w:val="Heading2"/>
      </w:pPr>
      <w:r>
        <w:t>1. Ulusal Mevzuatlar</w:t>
      </w:r>
    </w:p>
    <w:p>
      <w:r>
        <w:t>• 5199 Sayılı Hayvanları Koruma Kanunu – Esaret altındaki hayvanların refahını, barınma ve bakım koşullarını düzenler.</w:t>
      </w:r>
    </w:p>
    <w:p>
      <w:r>
        <w:t>• Hayvanat Bahçeleri Yönetmeliği (2004/8190) – Hayvanların yaşam alanlarının standartlarını, bakım koşullarını ve denetim esaslarını belirler.</w:t>
      </w:r>
    </w:p>
    <w:p>
      <w:r>
        <w:t>• Kara Avcılığı Kanunu (4915) – Esaret altındaki yaban hayvanlarının kayıt ve belge zorunluluklarını içerir.</w:t>
      </w:r>
    </w:p>
    <w:p>
      <w:r>
        <w:t>• Veteriner Hizmetleri, Bitki Sağlığı, Gıda ve Yem Kanunu (5996) – Hayvan sağlığını koruma, hastalık önleme ve kontrol yükümlülüklerini kapsar.</w:t>
      </w:r>
    </w:p>
    <w:p>
      <w:pPr>
        <w:pStyle w:val="Heading2"/>
      </w:pPr>
      <w:r>
        <w:t>2. Uluslararası Sözleşmeler</w:t>
      </w:r>
    </w:p>
    <w:p>
      <w:r>
        <w:t>• CITES Sözleşmesi – Nesli tehlikede olan türlerin ticaretini kontrol eder; esaret altındaki türlerin ithalat, ihracat ve yeniden ihracatını düzenler.</w:t>
      </w:r>
    </w:p>
    <w:p>
      <w:r>
        <w:t>• Avrupa Birliği Hayvan Refahı Standartları – Hayvanların barınma, beslenme ve davranışsal ihtiyaçlarına uygun yaşam koşullarını tanımlar.</w:t>
      </w:r>
    </w:p>
    <w:p>
      <w:r>
        <w:t>• Avrupa Konseyi Hayvanların Korunması Sözleşmesi – Tutsak hayvanların refahı ve korunmasını uluslararası düzeyde güvence altına alır.</w:t>
      </w:r>
    </w:p>
    <w:p>
      <w:pPr>
        <w:pStyle w:val="Heading2"/>
      </w:pPr>
      <w:r>
        <w:t>3. Uygulama ve Bilgilendirme</w:t>
      </w:r>
    </w:p>
    <w:p>
      <w:r>
        <w:t>İris Han Hotel, esaret altındaki yaban hayatı türlerinin korunması ve refahının sağlanması için ulusal ve uluslararası mevzuatlara tam uyum içindedir. Tesis içinde bulunan hayvanlar yalnızca yasal izinlerle bulundurulmakta ve düzenli veteriner kontrolleri yapılmaktadır. Hayvanların doğal davranışlarını sürdürebileceği uygun ortamlar oluşturulmuş, ayrıca ziyaretçilerin bilinçlendirilmesi için eğitim materyalleri hazırlanmıştır.</w:t>
      </w:r>
    </w:p>
    <w:p>
      <w:pPr>
        <w:pStyle w:val="Heading2"/>
      </w:pPr>
      <w:r>
        <w:t>4. Kaynaklar</w:t>
      </w:r>
    </w:p>
    <w:p>
      <w:r>
        <w:t>• T.C. Tarım ve Orman Bakanlığı – www.tarimorman.gov.tr</w:t>
      </w:r>
    </w:p>
    <w:p>
      <w:r>
        <w:t>• CITES Türkiye Uygulamaları – cites.tarimorman.gov.tr</w:t>
      </w:r>
    </w:p>
    <w:p>
      <w:r>
        <w:t>• Avrupa Konseyi Hayvan Refahı Belgeleri – www.coe.int</w:t>
      </w:r>
    </w:p>
    <w:p>
      <w:r>
        <w:br w:type="page"/>
      </w:r>
    </w:p>
    <w:p>
      <w:pPr>
        <w:pStyle w:val="Heading2"/>
      </w:pPr>
      <w:r>
        <w:t>5. İris Han Hotel Esir Yaşam Politikası (POL.42)</w:t>
      </w:r>
    </w:p>
    <w:p>
      <w:r>
        <w:t>Amaç:</w:t>
        <w:br/>
        <w:t>Bu politikanın amacı, İris Han Hotel’in esir yaşam uygulamalarını yönetmek ve hem hayvanlar hem de ziyaretçiler için en yüksek standartları sağlamaktır.</w:t>
        <w:br/>
        <w:br/>
        <w:t>Kapsam:</w:t>
        <w:br/>
        <w:t>Bu politika, İris Han Hotel’in tüm vahşi yaşam türleri için geçerlidir.</w:t>
        <w:br/>
        <w:br/>
        <w:t>Yükümlülükler:</w:t>
        <w:br/>
        <w:t>• Tüm çalışanlar, bu politikaya uygun olarak esir yaşam uygulamalarını yürütmekten sorumludur.</w:t>
        <w:br/>
        <w:t>• Tüm ziyaretçiler, bu politikaya uygun olarak vahşi yaşamı görmekten sorumludur.</w:t>
        <w:br/>
        <w:br/>
        <w:t>Yönergeler:</w:t>
        <w:br/>
        <w:t>• İris Han Hotel, yalnızca yasal olarak yakalanan ve ele geçirilen vahşi yaşamı tutacaktır.</w:t>
        <w:br/>
        <w:t>• Hayvanların yaşam alanlarını, beslenmelerini ve sosyal ihtiyaçlarını karşılayacak şekilde tasarlanmış tesisler sağlayacaktır.</w:t>
        <w:br/>
        <w:t>• Hayvanların sağlıklı kalması için düzenli veteriner bakımı yapılacaktır.</w:t>
        <w:br/>
        <w:t>• Ziyaretçilerin hayvanları saygılı ve sorumlu biçimde görmeleri sağlanacaktır.</w:t>
        <w:br/>
        <w:br/>
        <w:t>Eğitim:</w:t>
        <w:br/>
        <w:t>İris Han Hotel, çalışanları ve ziyaretçileri için esir yaşam hakkında düzenli eğitimler verecektir.</w:t>
        <w:br/>
        <w:br/>
        <w:t>Denetim ve Değerlendirme:</w:t>
        <w:br/>
        <w:t>Otel, çalışanlarının ve ziyaretçilerinin politikaya uyumunu düzenli olarak denetleyecek ve uygulamanın etkinliğini değerlendirecektir.</w:t>
        <w:br/>
        <w:br/>
        <w:t>Sonuç:</w:t>
        <w:br/>
        <w:t>İris Han Hotel, bu politikaya uymak suretiyle esir yaşam uygulamalarını yönetmeye ve hem hayvanlar hem de ziyaretçiler için en yüksek standartları sağlamaya çalışacaktır.</w:t>
        <w:br/>
        <w:br/>
        <w:t>Ek Çalışmalar:</w:t>
        <w:br/>
        <w:t>• Otlatma alanları: Hayvanların doğal şekilde beslenmesi için uygun otlak alanlar oluşturulmuştur.</w:t>
        <w:br/>
        <w:t>• Su kuyuları: Temiz su sağlamak amacıyla hayvanlar için içme suyu kuyuları yapılmıştır.</w:t>
        <w:br/>
        <w:t>• Yuva kutuları: Kuşlar için güvenli yuva alanları inşa edilmiştir.</w:t>
        <w:br/>
        <w:t>• Yemleme istasyonları: Yaban hayatına destek sağlamak amacıyla yemleme istasyonları kurulmuştur.</w:t>
        <w:br/>
        <w:t>• Yaban hayatı eğitim programları: Ziyaretçilere yaban hayatının önemi ve korunma yolları hakkında eğitim verilmektedir.</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RIS LOGO.jpg"/>
                  <pic:cNvPicPr/>
                </pic:nvPicPr>
                <pic:blipFill>
                  <a:blip r:embed="rId1"/>
                  <a:stretch>
                    <a:fillRect/>
                  </a:stretch>
                </pic:blipFill>
                <pic:spPr>
                  <a:xfrm>
                    <a:off x="0" y="0"/>
                    <a:ext cx="914400" cy="91440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